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69B4" w14:textId="0A0B3049" w:rsidR="00622741" w:rsidRPr="00A14D9B" w:rsidRDefault="00622741" w:rsidP="00622741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 w:rsidR="000B3EB4">
        <w:rPr>
          <w:rFonts w:cs="Arial"/>
          <w:b/>
          <w:bCs/>
        </w:rPr>
        <w:t>4</w:t>
      </w:r>
      <w:r w:rsidRPr="00A14D9B">
        <w:rPr>
          <w:rFonts w:cs="Arial"/>
        </w:rPr>
        <w:t xml:space="preserve"> – </w:t>
      </w:r>
      <w:r>
        <w:rPr>
          <w:rFonts w:cs="Arial"/>
        </w:rPr>
        <w:t>Opis przedmiotu zamówienia</w:t>
      </w:r>
    </w:p>
    <w:p w14:paraId="47AFF41C" w14:textId="62A33FF8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0B3EB4">
        <w:rPr>
          <w:rFonts w:ascii="Arial" w:hAnsi="Arial" w:cs="Arial"/>
          <w:b/>
          <w:sz w:val="22"/>
          <w:szCs w:val="22"/>
        </w:rPr>
        <w:t>Z-</w:t>
      </w:r>
      <w:r w:rsidR="000B3EB4" w:rsidRPr="000B3EB4">
        <w:rPr>
          <w:rFonts w:ascii="Arial" w:hAnsi="Arial" w:cs="Arial"/>
          <w:b/>
          <w:sz w:val="22"/>
          <w:szCs w:val="22"/>
        </w:rPr>
        <w:t>255</w:t>
      </w:r>
      <w:r w:rsidRPr="000B3EB4">
        <w:rPr>
          <w:rFonts w:ascii="Arial" w:hAnsi="Arial" w:cs="Arial"/>
          <w:b/>
          <w:sz w:val="22"/>
          <w:szCs w:val="22"/>
        </w:rPr>
        <w:t>/</w:t>
      </w:r>
      <w:r w:rsidR="000B3EB4" w:rsidRPr="000B3EB4">
        <w:rPr>
          <w:rFonts w:ascii="Arial" w:hAnsi="Arial" w:cs="Arial"/>
          <w:b/>
          <w:sz w:val="22"/>
          <w:szCs w:val="22"/>
        </w:rPr>
        <w:t>U</w:t>
      </w:r>
      <w:r w:rsidRPr="000B3EB4">
        <w:rPr>
          <w:rFonts w:ascii="Arial" w:hAnsi="Arial" w:cs="Arial"/>
          <w:b/>
          <w:sz w:val="22"/>
          <w:szCs w:val="22"/>
        </w:rPr>
        <w:t>/RZ/202</w:t>
      </w:r>
      <w:r w:rsidR="000B3EB4" w:rsidRPr="000B3EB4">
        <w:rPr>
          <w:rFonts w:ascii="Arial" w:hAnsi="Arial" w:cs="Arial"/>
          <w:b/>
          <w:sz w:val="22"/>
          <w:szCs w:val="22"/>
        </w:rPr>
        <w:t>5</w:t>
      </w:r>
    </w:p>
    <w:p w14:paraId="33264236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736F12AF" w14:textId="5DC6F199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A964417" w14:textId="77777777" w:rsidR="0090082A" w:rsidRPr="000B3EB4" w:rsidRDefault="0090082A" w:rsidP="00622741">
      <w:pPr>
        <w:pStyle w:val="Tytu"/>
        <w:spacing w:after="120"/>
        <w:rPr>
          <w:rFonts w:ascii="Arial" w:hAnsi="Arial"/>
          <w:sz w:val="24"/>
          <w:szCs w:val="24"/>
        </w:rPr>
      </w:pPr>
      <w:r w:rsidRPr="000B3EB4">
        <w:rPr>
          <w:rFonts w:ascii="Arial" w:hAnsi="Arial"/>
          <w:sz w:val="24"/>
          <w:szCs w:val="24"/>
        </w:rPr>
        <w:t>Opis przedmiotu zamówienia</w:t>
      </w:r>
    </w:p>
    <w:p w14:paraId="51BF1AA5" w14:textId="5226A9A8" w:rsidR="0090082A" w:rsidRDefault="0090082A" w:rsidP="00622741">
      <w:pPr>
        <w:pStyle w:val="Tytu"/>
        <w:spacing w:after="120"/>
        <w:rPr>
          <w:rFonts w:ascii="Arial" w:hAnsi="Arial" w:cs="Arial"/>
          <w:sz w:val="22"/>
          <w:szCs w:val="22"/>
        </w:rPr>
      </w:pPr>
      <w:r w:rsidRPr="000B3EB4">
        <w:rPr>
          <w:rFonts w:ascii="Arial" w:hAnsi="Arial"/>
          <w:b w:val="0"/>
          <w:sz w:val="22"/>
          <w:szCs w:val="22"/>
        </w:rPr>
        <w:t xml:space="preserve">pn.: </w:t>
      </w:r>
      <w:r w:rsidR="000B3EB4" w:rsidRPr="000B3EB4">
        <w:rPr>
          <w:rFonts w:ascii="Arial" w:hAnsi="Arial" w:cs="Arial"/>
          <w:sz w:val="22"/>
          <w:szCs w:val="22"/>
        </w:rPr>
        <w:t>„</w:t>
      </w:r>
      <w:r w:rsidR="000B3EB4" w:rsidRPr="000B3EB4">
        <w:rPr>
          <w:rFonts w:ascii="Arial" w:hAnsi="Arial" w:cs="Arial"/>
          <w:iCs/>
          <w:sz w:val="22"/>
          <w:szCs w:val="22"/>
        </w:rPr>
        <w:t>Wykonanie projektów przebudowy układów pomiarowych w celu dostosowania do zgodności z TPA</w:t>
      </w:r>
      <w:r w:rsidR="000B3EB4" w:rsidRPr="000B3EB4">
        <w:rPr>
          <w:rFonts w:ascii="Arial" w:hAnsi="Arial" w:cs="Arial"/>
          <w:sz w:val="22"/>
          <w:szCs w:val="22"/>
        </w:rPr>
        <w:t>”</w:t>
      </w:r>
    </w:p>
    <w:p w14:paraId="270844BB" w14:textId="313D3950" w:rsidR="00477F96" w:rsidRPr="00477F96" w:rsidRDefault="00477F96" w:rsidP="00FD0F92">
      <w:pPr>
        <w:pStyle w:val="Tytu"/>
        <w:numPr>
          <w:ilvl w:val="0"/>
          <w:numId w:val="5"/>
        </w:numPr>
        <w:tabs>
          <w:tab w:val="clear" w:pos="567"/>
          <w:tab w:val="left" w:pos="284"/>
        </w:tabs>
        <w:spacing w:line="276" w:lineRule="auto"/>
        <w:ind w:left="284" w:hanging="284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WYTYCZNE DO PROJEKTOWANIA</w:t>
      </w:r>
    </w:p>
    <w:p w14:paraId="44243BFD" w14:textId="77777777" w:rsidR="00FD0F92" w:rsidRDefault="00477F96" w:rsidP="00FD0F92">
      <w:pPr>
        <w:pStyle w:val="Tytu"/>
        <w:spacing w:line="276" w:lineRule="auto"/>
        <w:ind w:left="284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W ramach zadania należy wykonać dokumentację projektową w zakresie dostosowania układów pomiarowych do zasady TPA, do obowiązujących przepisów technicznych, standardów operatora sieci dystrybucyjnej oraz wymagań Zamawiającego.</w:t>
      </w:r>
    </w:p>
    <w:p w14:paraId="034185B1" w14:textId="4DD6CA85" w:rsidR="00477F96" w:rsidRPr="00477F96" w:rsidRDefault="00477F96" w:rsidP="00FD0F92">
      <w:pPr>
        <w:pStyle w:val="Tytu"/>
        <w:spacing w:line="276" w:lineRule="auto"/>
        <w:ind w:left="284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Zakres obejmuje w szczególności:</w:t>
      </w:r>
    </w:p>
    <w:p w14:paraId="03B27CEB" w14:textId="1FD740BE" w:rsidR="00477F96" w:rsidRPr="00477F96" w:rsidRDefault="00477F96" w:rsidP="00FD0F92">
      <w:pPr>
        <w:pStyle w:val="Tytu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Obiekty, w których znajdują się układy pomiarowe:</w:t>
      </w:r>
    </w:p>
    <w:p w14:paraId="716EFDE4" w14:textId="77777777" w:rsidR="00477F96" w:rsidRPr="00477F96" w:rsidRDefault="00477F96" w:rsidP="00FD0F92">
      <w:pPr>
        <w:pStyle w:val="Tytu"/>
        <w:numPr>
          <w:ilvl w:val="0"/>
          <w:numId w:val="3"/>
        </w:numPr>
        <w:tabs>
          <w:tab w:val="clear" w:pos="567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Budynki administracji ul. Toruńska 103 – układ NN</w:t>
      </w:r>
    </w:p>
    <w:p w14:paraId="4A0EFF57" w14:textId="3D1E336D" w:rsidR="00477F96" w:rsidRPr="00477F96" w:rsidRDefault="00477F96" w:rsidP="00FD0F92">
      <w:pPr>
        <w:pStyle w:val="Tytu"/>
        <w:numPr>
          <w:ilvl w:val="0"/>
          <w:numId w:val="3"/>
        </w:numPr>
        <w:tabs>
          <w:tab w:val="clear" w:pos="567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 xml:space="preserve">Przepompownia ścieków – ul. Żabia „PK-5” – układ NN </w:t>
      </w:r>
    </w:p>
    <w:p w14:paraId="3C669056" w14:textId="77777777" w:rsidR="00477F96" w:rsidRPr="00477F96" w:rsidRDefault="00477F96" w:rsidP="00FD0F92">
      <w:pPr>
        <w:pStyle w:val="Tytu"/>
        <w:numPr>
          <w:ilvl w:val="0"/>
          <w:numId w:val="3"/>
        </w:numPr>
        <w:tabs>
          <w:tab w:val="clear" w:pos="567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Przepompownia ścieków – ul. Żabia „PK-5” – układ NN-rezerwa</w:t>
      </w:r>
    </w:p>
    <w:p w14:paraId="45BC0404" w14:textId="77777777" w:rsidR="00477F96" w:rsidRPr="00477F96" w:rsidRDefault="00477F96" w:rsidP="00FD0F92">
      <w:pPr>
        <w:pStyle w:val="Tytu"/>
        <w:numPr>
          <w:ilvl w:val="0"/>
          <w:numId w:val="3"/>
        </w:numPr>
        <w:tabs>
          <w:tab w:val="clear" w:pos="567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Przepompownia ścieków – ul. Krakowska „W-14” – układ NN</w:t>
      </w:r>
    </w:p>
    <w:p w14:paraId="58F2DFF3" w14:textId="77777777" w:rsidR="00477F96" w:rsidRPr="00477F96" w:rsidRDefault="00477F96" w:rsidP="00FD0F92">
      <w:pPr>
        <w:pStyle w:val="Tytu"/>
        <w:numPr>
          <w:ilvl w:val="0"/>
          <w:numId w:val="3"/>
        </w:numPr>
        <w:tabs>
          <w:tab w:val="clear" w:pos="567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Przepompownia ścieków – ul. Jarosławska „PK-3/1” – układ NN</w:t>
      </w:r>
    </w:p>
    <w:p w14:paraId="78864697" w14:textId="77777777" w:rsidR="00477F96" w:rsidRPr="00477F96" w:rsidRDefault="00477F96" w:rsidP="00FD0F92">
      <w:pPr>
        <w:pStyle w:val="Tytu"/>
        <w:numPr>
          <w:ilvl w:val="0"/>
          <w:numId w:val="3"/>
        </w:numPr>
        <w:tabs>
          <w:tab w:val="clear" w:pos="567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Przepompownia ścieków – ul. Srebrna „PK-3” – układ NN</w:t>
      </w:r>
    </w:p>
    <w:p w14:paraId="524EFC7A" w14:textId="77777777" w:rsidR="00477F96" w:rsidRPr="00477F96" w:rsidRDefault="00477F96" w:rsidP="00FD0F92">
      <w:pPr>
        <w:pStyle w:val="Tytu"/>
        <w:numPr>
          <w:ilvl w:val="0"/>
          <w:numId w:val="3"/>
        </w:numPr>
        <w:tabs>
          <w:tab w:val="clear" w:pos="567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Pompownia wody – ul. Filarecka 2 – układ pośredni SN</w:t>
      </w:r>
    </w:p>
    <w:p w14:paraId="12412F13" w14:textId="77777777" w:rsidR="00FD0F92" w:rsidRDefault="00477F96" w:rsidP="00FD0F92">
      <w:pPr>
        <w:pStyle w:val="Tytu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inwentaryzację istniejących układów pomiarowych;</w:t>
      </w:r>
    </w:p>
    <w:p w14:paraId="0E61115A" w14:textId="77777777" w:rsidR="00FD0F92" w:rsidRDefault="00477F96" w:rsidP="00FD0F92">
      <w:pPr>
        <w:pStyle w:val="Tytu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FD0F92">
        <w:rPr>
          <w:rFonts w:ascii="Arial" w:hAnsi="Arial"/>
          <w:b w:val="0"/>
          <w:bCs/>
          <w:sz w:val="22"/>
          <w:szCs w:val="22"/>
        </w:rPr>
        <w:t>opracowanie projektów dostosowawczych dla 6 układów NN oraz 1 układu SN;</w:t>
      </w:r>
    </w:p>
    <w:p w14:paraId="5A25D0D8" w14:textId="77777777" w:rsidR="00FD0F92" w:rsidRDefault="00477F96" w:rsidP="00FD0F92">
      <w:pPr>
        <w:pStyle w:val="Tytu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FD0F92">
        <w:rPr>
          <w:rFonts w:ascii="Arial" w:hAnsi="Arial"/>
          <w:b w:val="0"/>
          <w:bCs/>
          <w:sz w:val="22"/>
          <w:szCs w:val="22"/>
        </w:rPr>
        <w:t>wykonanie doboru liczników, przekładników prądowych i napięciowych, zabezpieczeń, aparatury pomocniczej oraz okablowania;</w:t>
      </w:r>
    </w:p>
    <w:p w14:paraId="1524F212" w14:textId="77777777" w:rsidR="00FD0F92" w:rsidRDefault="00477F96" w:rsidP="00FD0F92">
      <w:pPr>
        <w:pStyle w:val="Tytu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FD0F92">
        <w:rPr>
          <w:rFonts w:ascii="Arial" w:hAnsi="Arial"/>
          <w:b w:val="0"/>
          <w:bCs/>
          <w:sz w:val="22"/>
          <w:szCs w:val="22"/>
        </w:rPr>
        <w:t>uwzględnienie w projekcie współpracy układów pomiarowych z systemami zdalnego odczytu i telemechaniki;</w:t>
      </w:r>
    </w:p>
    <w:p w14:paraId="0E5DF077" w14:textId="5DAEC769" w:rsidR="00477F96" w:rsidRPr="00FD0F92" w:rsidRDefault="00477F96" w:rsidP="00FD0F92">
      <w:pPr>
        <w:pStyle w:val="Tytu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FD0F92">
        <w:rPr>
          <w:rFonts w:ascii="Arial" w:hAnsi="Arial"/>
          <w:b w:val="0"/>
          <w:bCs/>
          <w:sz w:val="22"/>
          <w:szCs w:val="22"/>
        </w:rPr>
        <w:t>prace należy realizować zgodnie z obowiązującymi normami PN-EN oraz wymaganiami operatora systemu dystrybucyjnego (OSD).</w:t>
      </w:r>
    </w:p>
    <w:p w14:paraId="6E6B9F64" w14:textId="77777777" w:rsidR="00FD0F92" w:rsidRDefault="00477F96" w:rsidP="00FD0F92">
      <w:pPr>
        <w:pStyle w:val="Tytu"/>
        <w:numPr>
          <w:ilvl w:val="0"/>
          <w:numId w:val="5"/>
        </w:numPr>
        <w:tabs>
          <w:tab w:val="clear" w:pos="567"/>
          <w:tab w:val="left" w:pos="284"/>
        </w:tabs>
        <w:spacing w:line="276" w:lineRule="auto"/>
        <w:ind w:left="284" w:hanging="284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ZAKRES PRZEDMIOTU ZAMÓWIENIA</w:t>
      </w:r>
    </w:p>
    <w:p w14:paraId="327745DD" w14:textId="5E2FE4DB" w:rsidR="00477F96" w:rsidRPr="00FD0F92" w:rsidRDefault="00477F96" w:rsidP="00FD0F92">
      <w:pPr>
        <w:pStyle w:val="Tytu"/>
        <w:tabs>
          <w:tab w:val="clear" w:pos="567"/>
          <w:tab w:val="left" w:pos="284"/>
        </w:tabs>
        <w:spacing w:line="276" w:lineRule="auto"/>
        <w:ind w:left="284"/>
        <w:jc w:val="both"/>
        <w:rPr>
          <w:rFonts w:ascii="Arial" w:hAnsi="Arial"/>
          <w:b w:val="0"/>
          <w:bCs/>
          <w:sz w:val="22"/>
          <w:szCs w:val="22"/>
        </w:rPr>
      </w:pPr>
      <w:r w:rsidRPr="00FD0F92">
        <w:rPr>
          <w:rFonts w:ascii="Arial" w:hAnsi="Arial"/>
          <w:b w:val="0"/>
          <w:bCs/>
          <w:sz w:val="22"/>
          <w:szCs w:val="22"/>
        </w:rPr>
        <w:t>Dokumentacja projektowa:</w:t>
      </w:r>
    </w:p>
    <w:p w14:paraId="24BFF3EC" w14:textId="23DCDD6C" w:rsidR="00477F96" w:rsidRPr="00477F96" w:rsidRDefault="00477F96" w:rsidP="00FD0F92">
      <w:pPr>
        <w:pStyle w:val="Tytu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projekt techniczno-wykonawczy – po 2 egz.;</w:t>
      </w:r>
    </w:p>
    <w:p w14:paraId="72FD66E5" w14:textId="59AAAC71" w:rsidR="00477F96" w:rsidRPr="00477F96" w:rsidRDefault="00477F96" w:rsidP="00FD0F92">
      <w:pPr>
        <w:pStyle w:val="Tytu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przedmiary robót wg KNNR – po 2 egz.;</w:t>
      </w:r>
    </w:p>
    <w:p w14:paraId="7E6147F0" w14:textId="1EF8161F" w:rsidR="00477F96" w:rsidRPr="00477F96" w:rsidRDefault="00477F96" w:rsidP="00FD0F92">
      <w:pPr>
        <w:pStyle w:val="Tytu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kosztorys inwestorski – 2 egz.;</w:t>
      </w:r>
    </w:p>
    <w:p w14:paraId="5BD919C3" w14:textId="77777777" w:rsidR="00900658" w:rsidRDefault="00477F96" w:rsidP="00477F96">
      <w:pPr>
        <w:pStyle w:val="Tytu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wersja elektroniczna dokumentacji (WORD, PDF, DWG, ATH).</w:t>
      </w:r>
    </w:p>
    <w:p w14:paraId="44FF4C37" w14:textId="4C6BBA5B" w:rsidR="00477F96" w:rsidRPr="00900658" w:rsidRDefault="00477F96" w:rsidP="00900658">
      <w:pPr>
        <w:pStyle w:val="Tytu"/>
        <w:numPr>
          <w:ilvl w:val="0"/>
          <w:numId w:val="5"/>
        </w:numPr>
        <w:tabs>
          <w:tab w:val="clear" w:pos="567"/>
          <w:tab w:val="left" w:pos="284"/>
        </w:tabs>
        <w:spacing w:line="276" w:lineRule="auto"/>
        <w:ind w:left="284" w:hanging="284"/>
        <w:jc w:val="both"/>
        <w:rPr>
          <w:rFonts w:ascii="Arial" w:hAnsi="Arial"/>
          <w:b w:val="0"/>
          <w:bCs/>
          <w:sz w:val="22"/>
          <w:szCs w:val="22"/>
        </w:rPr>
      </w:pPr>
      <w:r w:rsidRPr="00900658">
        <w:rPr>
          <w:rFonts w:ascii="Arial" w:hAnsi="Arial"/>
          <w:b w:val="0"/>
          <w:bCs/>
          <w:sz w:val="22"/>
          <w:szCs w:val="22"/>
        </w:rPr>
        <w:t>WYMAGANIA ZAMAWIAJĄCEGO</w:t>
      </w:r>
    </w:p>
    <w:p w14:paraId="111BA4D6" w14:textId="318E5065" w:rsidR="00477F96" w:rsidRPr="00477F96" w:rsidRDefault="00477F96" w:rsidP="00900658">
      <w:pPr>
        <w:pStyle w:val="Tytu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Wszystkie materiały, urządzenia i oprogramowanie niezbędne do realizacji zadania zapewnia Wykonawca;</w:t>
      </w:r>
    </w:p>
    <w:p w14:paraId="6C8F6AD3" w14:textId="1DC8AA4E" w:rsidR="00477F96" w:rsidRPr="00477F96" w:rsidRDefault="00477F96" w:rsidP="00900658">
      <w:pPr>
        <w:pStyle w:val="Tytu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Kosztorys inwestorski sporządzić według obowiązujących przepisów i aktualnych cen</w:t>
      </w:r>
      <w:r w:rsidR="00900658">
        <w:rPr>
          <w:rFonts w:ascii="Arial" w:hAnsi="Arial"/>
          <w:b w:val="0"/>
          <w:bCs/>
          <w:sz w:val="22"/>
          <w:szCs w:val="22"/>
        </w:rPr>
        <w:t xml:space="preserve"> </w:t>
      </w:r>
      <w:r w:rsidRPr="00477F96">
        <w:rPr>
          <w:rFonts w:ascii="Arial" w:hAnsi="Arial"/>
          <w:b w:val="0"/>
          <w:bCs/>
          <w:sz w:val="22"/>
          <w:szCs w:val="22"/>
        </w:rPr>
        <w:t>rynkowych;</w:t>
      </w:r>
    </w:p>
    <w:p w14:paraId="55020CA0" w14:textId="73DCDF49" w:rsidR="00477F96" w:rsidRPr="00477F96" w:rsidRDefault="00477F96" w:rsidP="00900658">
      <w:pPr>
        <w:pStyle w:val="Tytu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Przedmiary wykonać w programie do kosztorysowania „NORMA” w wersji edytowalnej ATH oraz PDF;</w:t>
      </w:r>
    </w:p>
    <w:p w14:paraId="4AAB2639" w14:textId="6A803244" w:rsidR="00477F96" w:rsidRPr="00477F96" w:rsidRDefault="00477F96" w:rsidP="00900658">
      <w:pPr>
        <w:pStyle w:val="Tytu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Wykonawca sporządzi wycenę prac projektowych na podstawie przesłanej dokumentacji oraz ustaleń sporządzonych w trakcie wizji lokalnej na obiekcie;</w:t>
      </w:r>
    </w:p>
    <w:p w14:paraId="22E63937" w14:textId="71597579" w:rsidR="00477F96" w:rsidRPr="00477F96" w:rsidRDefault="00477F96" w:rsidP="00900658">
      <w:pPr>
        <w:pStyle w:val="Tytu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Dokumentację projektową opracować w formie papierowej i elektronicznej;</w:t>
      </w:r>
    </w:p>
    <w:p w14:paraId="752DCB05" w14:textId="68E6FAD5" w:rsidR="00477F96" w:rsidRPr="00477F96" w:rsidRDefault="00477F96" w:rsidP="00900658">
      <w:pPr>
        <w:pStyle w:val="Tytu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Wykonawca uzyska wszelkie wymagane uzgodnienia, pozwolenia i decyzje administracyjne;</w:t>
      </w:r>
    </w:p>
    <w:p w14:paraId="78D26910" w14:textId="7EE69376" w:rsidR="00477F96" w:rsidRPr="00477F96" w:rsidRDefault="00477F96" w:rsidP="003B525E">
      <w:pPr>
        <w:pStyle w:val="Tytu"/>
        <w:numPr>
          <w:ilvl w:val="0"/>
          <w:numId w:val="5"/>
        </w:numPr>
        <w:tabs>
          <w:tab w:val="clear" w:pos="567"/>
          <w:tab w:val="left" w:pos="284"/>
        </w:tabs>
        <w:spacing w:line="276" w:lineRule="auto"/>
        <w:ind w:left="284" w:hanging="284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PRZEPISY REGULUJĄCE</w:t>
      </w:r>
    </w:p>
    <w:p w14:paraId="3B157A88" w14:textId="07358190" w:rsidR="00477F96" w:rsidRPr="00477F96" w:rsidRDefault="00477F96" w:rsidP="003B525E">
      <w:pPr>
        <w:pStyle w:val="Tytu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Ustawa Prawo Energetyczne;</w:t>
      </w:r>
    </w:p>
    <w:p w14:paraId="420A86A7" w14:textId="77C6AFC4" w:rsidR="00477F96" w:rsidRPr="00477F96" w:rsidRDefault="00477F96" w:rsidP="003B525E">
      <w:pPr>
        <w:pStyle w:val="Tytu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Ustawa Prawo Budowlane;</w:t>
      </w:r>
    </w:p>
    <w:p w14:paraId="28DC86F1" w14:textId="0AE7DE55" w:rsidR="00477F96" w:rsidRPr="00477F96" w:rsidRDefault="00477F96" w:rsidP="003B525E">
      <w:pPr>
        <w:pStyle w:val="Tytu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proofErr w:type="spellStart"/>
      <w:r w:rsidRPr="00477F96">
        <w:rPr>
          <w:rFonts w:ascii="Arial" w:hAnsi="Arial"/>
          <w:b w:val="0"/>
          <w:bCs/>
          <w:sz w:val="22"/>
          <w:szCs w:val="22"/>
        </w:rPr>
        <w:t>Rozp</w:t>
      </w:r>
      <w:proofErr w:type="spellEnd"/>
      <w:r w:rsidRPr="00477F96">
        <w:rPr>
          <w:rFonts w:ascii="Arial" w:hAnsi="Arial"/>
          <w:b w:val="0"/>
          <w:bCs/>
          <w:sz w:val="22"/>
          <w:szCs w:val="22"/>
        </w:rPr>
        <w:t>. Ministra Infrastruktury i Rozwoju dotyczące dok. projektowej i kosztorysów;</w:t>
      </w:r>
    </w:p>
    <w:p w14:paraId="2F318FF6" w14:textId="1C6F8146" w:rsidR="00477F96" w:rsidRPr="00477F96" w:rsidRDefault="00477F96" w:rsidP="003B525E">
      <w:pPr>
        <w:pStyle w:val="Tytu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lastRenderedPageBreak/>
        <w:t>Rozporządzenia BHP;</w:t>
      </w:r>
    </w:p>
    <w:p w14:paraId="1B6CA3FD" w14:textId="4B53EE9F" w:rsidR="00477F96" w:rsidRPr="00477F96" w:rsidRDefault="00477F96" w:rsidP="003B525E">
      <w:pPr>
        <w:pStyle w:val="Tytu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Standardy i instrukcje OSD – zgodnie z lokalizacją inwestycji;</w:t>
      </w:r>
    </w:p>
    <w:p w14:paraId="31DBEFA9" w14:textId="178413D3" w:rsidR="00477F96" w:rsidRPr="00477F96" w:rsidRDefault="00477F96" w:rsidP="003B525E">
      <w:pPr>
        <w:pStyle w:val="Tytu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Normy PN-EN i SEP dot. układów pomiarowych i instalacji elektroenergetycznych.</w:t>
      </w:r>
    </w:p>
    <w:p w14:paraId="5D85FC90" w14:textId="41DDED2F" w:rsidR="00477F96" w:rsidRPr="00477F96" w:rsidRDefault="00477F96" w:rsidP="003B525E">
      <w:pPr>
        <w:pStyle w:val="Tytu"/>
        <w:numPr>
          <w:ilvl w:val="0"/>
          <w:numId w:val="5"/>
        </w:numPr>
        <w:tabs>
          <w:tab w:val="clear" w:pos="567"/>
          <w:tab w:val="clear" w:pos="4536"/>
          <w:tab w:val="left" w:pos="284"/>
        </w:tabs>
        <w:spacing w:line="276" w:lineRule="auto"/>
        <w:ind w:left="284" w:hanging="284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DODATKOWE INFORMACJE</w:t>
      </w:r>
    </w:p>
    <w:p w14:paraId="7836F5CD" w14:textId="770F433F" w:rsidR="00477F96" w:rsidRPr="00477F96" w:rsidRDefault="00477F96" w:rsidP="003B525E">
      <w:pPr>
        <w:pStyle w:val="Tytu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Zamawiający udzieli pełnomocnictw do występowania w jego imieniu w zakresie uzgodnień;</w:t>
      </w:r>
    </w:p>
    <w:p w14:paraId="6F80C357" w14:textId="027017B1" w:rsidR="00477F96" w:rsidRPr="00477F96" w:rsidRDefault="00477F96" w:rsidP="003B525E">
      <w:pPr>
        <w:pStyle w:val="Tytu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Wykonawca jest zobowiązany do comiesięcznego raportowania postępu prac;</w:t>
      </w:r>
    </w:p>
    <w:p w14:paraId="39D2C2D6" w14:textId="1E5C0DCA" w:rsidR="00477F96" w:rsidRPr="00477F96" w:rsidRDefault="00477F96" w:rsidP="003B525E">
      <w:pPr>
        <w:pStyle w:val="Tytu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Wszelkie rozwiązania techniczne muszą być uzgadniane z Zamawiającym;</w:t>
      </w:r>
    </w:p>
    <w:p w14:paraId="65896AAD" w14:textId="5BE5FAA8" w:rsidR="00477F96" w:rsidRPr="00477F96" w:rsidRDefault="00477F96" w:rsidP="003B525E">
      <w:pPr>
        <w:pStyle w:val="Tytu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Dokumentacja projektowo-kosztorysowa musi być kompletna i umożliwiać realizację zadania;</w:t>
      </w:r>
    </w:p>
    <w:p w14:paraId="63CE4E01" w14:textId="188940B3" w:rsidR="00477F96" w:rsidRPr="00477F96" w:rsidRDefault="00477F96" w:rsidP="003B525E">
      <w:pPr>
        <w:pStyle w:val="Tytu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/>
          <w:b w:val="0"/>
          <w:bCs/>
          <w:sz w:val="22"/>
          <w:szCs w:val="22"/>
        </w:rPr>
      </w:pPr>
      <w:r w:rsidRPr="00477F96">
        <w:rPr>
          <w:rFonts w:ascii="Arial" w:hAnsi="Arial"/>
          <w:b w:val="0"/>
          <w:bCs/>
          <w:sz w:val="22"/>
          <w:szCs w:val="22"/>
        </w:rPr>
        <w:t>Po wykonaniu zadania Wykonawca przenosi na Zamawiającego prawa autorskie do dokumentacji projektowej.</w:t>
      </w:r>
    </w:p>
    <w:p w14:paraId="26943452" w14:textId="77777777" w:rsidR="00477F96" w:rsidRPr="000B3EB4" w:rsidRDefault="00477F96" w:rsidP="00477F96">
      <w:pPr>
        <w:pStyle w:val="Tytu"/>
        <w:spacing w:after="120"/>
        <w:jc w:val="left"/>
        <w:rPr>
          <w:rFonts w:ascii="Arial" w:hAnsi="Arial"/>
          <w:b w:val="0"/>
          <w:sz w:val="22"/>
          <w:szCs w:val="22"/>
        </w:rPr>
      </w:pPr>
    </w:p>
    <w:p w14:paraId="378C228E" w14:textId="2861D795" w:rsidR="00622741" w:rsidRPr="00A14D9B" w:rsidRDefault="00162DB2" w:rsidP="00622741">
      <w:pPr>
        <w:pStyle w:val="Styl1"/>
        <w:rPr>
          <w:i/>
        </w:rPr>
      </w:pPr>
      <w:r>
        <w:rPr>
          <w:color w:val="FF0000"/>
          <w:sz w:val="22"/>
          <w:szCs w:val="22"/>
        </w:rPr>
        <w:br w:type="page"/>
      </w:r>
      <w:r w:rsidR="00622741" w:rsidRPr="00376144">
        <w:rPr>
          <w:rFonts w:cs="Arial"/>
          <w:b/>
          <w:bCs/>
        </w:rPr>
        <w:lastRenderedPageBreak/>
        <w:t xml:space="preserve">Załącznik nr </w:t>
      </w:r>
      <w:r w:rsidR="000B3EB4">
        <w:rPr>
          <w:rFonts w:cs="Arial"/>
          <w:b/>
          <w:bCs/>
        </w:rPr>
        <w:t>5</w:t>
      </w:r>
      <w:r w:rsidR="00622741" w:rsidRPr="00A14D9B">
        <w:rPr>
          <w:rFonts w:cs="Arial"/>
        </w:rPr>
        <w:t xml:space="preserve"> – </w:t>
      </w:r>
      <w:r w:rsidR="00622741" w:rsidRPr="00622741">
        <w:rPr>
          <w:rFonts w:cs="Arial"/>
        </w:rPr>
        <w:t>Klauzula Informacyjna</w:t>
      </w:r>
    </w:p>
    <w:p w14:paraId="16166F97" w14:textId="2CA54551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0B3EB4" w:rsidRPr="000B3EB4">
        <w:rPr>
          <w:rFonts w:ascii="Arial" w:hAnsi="Arial" w:cs="Arial"/>
          <w:b/>
          <w:sz w:val="22"/>
          <w:szCs w:val="22"/>
        </w:rPr>
        <w:t>Z-255/U/RZ/2025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622741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FD0F92">
      <w:pPr>
        <w:numPr>
          <w:ilvl w:val="0"/>
          <w:numId w:val="1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FD0F92">
      <w:pPr>
        <w:numPr>
          <w:ilvl w:val="0"/>
          <w:numId w:val="1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FD0F92">
      <w:pPr>
        <w:numPr>
          <w:ilvl w:val="0"/>
          <w:numId w:val="1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FD0F92">
      <w:pPr>
        <w:numPr>
          <w:ilvl w:val="0"/>
          <w:numId w:val="1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FD0F92">
      <w:pPr>
        <w:numPr>
          <w:ilvl w:val="0"/>
          <w:numId w:val="2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FD0F92">
      <w:pPr>
        <w:numPr>
          <w:ilvl w:val="0"/>
          <w:numId w:val="2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FD0F92">
      <w:pPr>
        <w:numPr>
          <w:ilvl w:val="0"/>
          <w:numId w:val="2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FD0F92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FD0F92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</w:t>
      </w:r>
      <w:r w:rsidRPr="000D5ACA">
        <w:rPr>
          <w:rFonts w:ascii="Arial" w:hAnsi="Arial" w:cs="Arial"/>
          <w:sz w:val="22"/>
          <w:szCs w:val="22"/>
        </w:rPr>
        <w:lastRenderedPageBreak/>
        <w:t>wydatkowania przez Zamawiającego środków pozyskanych na sfinansowanie niniejszego zamówienia.</w:t>
      </w:r>
    </w:p>
    <w:p w14:paraId="329E1A38" w14:textId="77777777" w:rsidR="000D5ACA" w:rsidRPr="000D5ACA" w:rsidRDefault="000D5ACA" w:rsidP="00FD0F92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FD0F92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1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2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"/>
    <w:p w14:paraId="72FB3348" w14:textId="77777777" w:rsidR="000D5ACA" w:rsidRPr="000D5ACA" w:rsidRDefault="000D5ACA" w:rsidP="00FD0F92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FD0F92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FD0F92">
      <w:pPr>
        <w:numPr>
          <w:ilvl w:val="0"/>
          <w:numId w:val="1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097C4" w14:textId="77777777" w:rsidR="00517CBB" w:rsidRDefault="00517CBB">
      <w:r>
        <w:separator/>
      </w:r>
    </w:p>
  </w:endnote>
  <w:endnote w:type="continuationSeparator" w:id="0">
    <w:p w14:paraId="47BABFC0" w14:textId="77777777" w:rsidR="00517CBB" w:rsidRDefault="00517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5A28D" w14:textId="77777777" w:rsidR="00517CBB" w:rsidRDefault="00517CBB">
      <w:r>
        <w:separator/>
      </w:r>
    </w:p>
  </w:footnote>
  <w:footnote w:type="continuationSeparator" w:id="0">
    <w:p w14:paraId="00143E71" w14:textId="77777777" w:rsidR="00517CBB" w:rsidRDefault="00517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92663" w14:textId="77777777" w:rsidR="000B3EB4" w:rsidRPr="00402DB6" w:rsidRDefault="000B3EB4" w:rsidP="000B3EB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402DB6">
      <w:rPr>
        <w:rFonts w:ascii="Arial" w:hAnsi="Arial"/>
        <w:sz w:val="16"/>
        <w:szCs w:val="16"/>
      </w:rPr>
      <w:t xml:space="preserve">Z-255/U/RZ/2025 – </w:t>
    </w:r>
    <w:r w:rsidRPr="00402DB6">
      <w:rPr>
        <w:rFonts w:ascii="Arial" w:hAnsi="Arial" w:cs="Arial"/>
        <w:bCs/>
        <w:iCs/>
        <w:sz w:val="16"/>
        <w:szCs w:val="16"/>
      </w:rPr>
      <w:t>Wykonanie projektów przebudowy układów pomiarowych w celu dostosowania do zgodności z TPA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1F03DC7"/>
    <w:multiLevelType w:val="hybridMultilevel"/>
    <w:tmpl w:val="65EEB376"/>
    <w:lvl w:ilvl="0" w:tplc="15C80D1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B35C0"/>
    <w:multiLevelType w:val="hybridMultilevel"/>
    <w:tmpl w:val="A170B214"/>
    <w:lvl w:ilvl="0" w:tplc="15C80D1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70730"/>
    <w:multiLevelType w:val="hybridMultilevel"/>
    <w:tmpl w:val="652EFDA6"/>
    <w:lvl w:ilvl="0" w:tplc="15C80D1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50D23"/>
    <w:multiLevelType w:val="hybridMultilevel"/>
    <w:tmpl w:val="3F24A0B4"/>
    <w:lvl w:ilvl="0" w:tplc="15C80D1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32E72"/>
    <w:multiLevelType w:val="hybridMultilevel"/>
    <w:tmpl w:val="EFBA408E"/>
    <w:lvl w:ilvl="0" w:tplc="15C80D1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E6040"/>
    <w:multiLevelType w:val="hybridMultilevel"/>
    <w:tmpl w:val="5FEE8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7C2569E"/>
    <w:multiLevelType w:val="hybridMultilevel"/>
    <w:tmpl w:val="87CC2D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134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11549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09321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6470936">
    <w:abstractNumId w:val="3"/>
  </w:num>
  <w:num w:numId="5" w16cid:durableId="323706057">
    <w:abstractNumId w:val="8"/>
  </w:num>
  <w:num w:numId="6" w16cid:durableId="1801025762">
    <w:abstractNumId w:val="4"/>
  </w:num>
  <w:num w:numId="7" w16cid:durableId="27991949">
    <w:abstractNumId w:val="0"/>
  </w:num>
  <w:num w:numId="8" w16cid:durableId="1142237431">
    <w:abstractNumId w:val="5"/>
  </w:num>
  <w:num w:numId="9" w16cid:durableId="509611806">
    <w:abstractNumId w:val="1"/>
  </w:num>
  <w:num w:numId="10" w16cid:durableId="79713857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C3A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3EB4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4B88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525E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306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77F96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4A35"/>
    <w:rsid w:val="005006FF"/>
    <w:rsid w:val="00500AB3"/>
    <w:rsid w:val="005100C7"/>
    <w:rsid w:val="00511B49"/>
    <w:rsid w:val="00517CBB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44F01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E7A50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658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7605A"/>
    <w:rsid w:val="00B7743C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5F2F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4D46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0F92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1011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7721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10</cp:revision>
  <cp:lastPrinted>2010-01-20T11:14:00Z</cp:lastPrinted>
  <dcterms:created xsi:type="dcterms:W3CDTF">2024-05-14T10:49:00Z</dcterms:created>
  <dcterms:modified xsi:type="dcterms:W3CDTF">2025-11-19T11:51:00Z</dcterms:modified>
</cp:coreProperties>
</file>